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22" w:rsidRPr="006F4A98" w:rsidRDefault="00032622" w:rsidP="00182890">
      <w:pPr>
        <w:spacing w:afterLines="50" w:line="400" w:lineRule="exact"/>
        <w:jc w:val="center"/>
        <w:rPr>
          <w:rFonts w:ascii="標楷體" w:eastAsia="標楷體" w:hAnsi="標楷體"/>
          <w:sz w:val="32"/>
          <w:szCs w:val="32"/>
        </w:rPr>
      </w:pPr>
      <w:r w:rsidRPr="006F4A98">
        <w:rPr>
          <w:rFonts w:ascii="標楷體" w:eastAsia="標楷體" w:hAnsi="標楷體" w:hint="eastAsia"/>
          <w:b/>
          <w:bCs/>
          <w:sz w:val="32"/>
          <w:szCs w:val="32"/>
        </w:rPr>
        <w:t>國立花蓮女子高級中學職員考績暨</w:t>
      </w:r>
      <w:proofErr w:type="gramStart"/>
      <w:r w:rsidRPr="006F4A98">
        <w:rPr>
          <w:rFonts w:ascii="標楷體" w:eastAsia="標楷體" w:hAnsi="標楷體" w:hint="eastAsia"/>
          <w:b/>
          <w:bCs/>
          <w:sz w:val="32"/>
          <w:szCs w:val="32"/>
        </w:rPr>
        <w:t>甄</w:t>
      </w:r>
      <w:proofErr w:type="gramEnd"/>
      <w:r w:rsidRPr="006F4A98">
        <w:rPr>
          <w:rFonts w:ascii="標楷體" w:eastAsia="標楷體" w:hAnsi="標楷體" w:hint="eastAsia"/>
          <w:b/>
          <w:bCs/>
          <w:sz w:val="32"/>
          <w:szCs w:val="32"/>
        </w:rPr>
        <w:t>審委員會設置要點</w:t>
      </w:r>
    </w:p>
    <w:tbl>
      <w:tblPr>
        <w:tblW w:w="0" w:type="auto"/>
        <w:tblInd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29"/>
        <w:gridCol w:w="115"/>
      </w:tblGrid>
      <w:tr w:rsidR="00032622" w:rsidRPr="008E3E9F" w:rsidTr="006F53FF">
        <w:trPr>
          <w:gridAfter w:val="1"/>
          <w:wAfter w:w="115" w:type="dxa"/>
          <w:trHeight w:val="128"/>
        </w:trPr>
        <w:tc>
          <w:tcPr>
            <w:tcW w:w="3429" w:type="dxa"/>
            <w:tcBorders>
              <w:top w:val="nil"/>
              <w:left w:val="nil"/>
              <w:bottom w:val="nil"/>
              <w:right w:val="nil"/>
            </w:tcBorders>
          </w:tcPr>
          <w:p w:rsidR="00032622" w:rsidRPr="00C7424F" w:rsidRDefault="00032622" w:rsidP="00182890">
            <w:pPr>
              <w:spacing w:afterLines="50" w:line="120" w:lineRule="exact"/>
              <w:jc w:val="right"/>
              <w:rPr>
                <w:rFonts w:ascii="標楷體" w:eastAsia="標楷體" w:hAnsi="標楷體"/>
                <w:strike/>
                <w:color w:val="000000" w:themeColor="text1"/>
                <w:sz w:val="16"/>
                <w:szCs w:val="16"/>
              </w:rPr>
            </w:pPr>
          </w:p>
        </w:tc>
      </w:tr>
      <w:tr w:rsidR="00963F0D" w:rsidRPr="008E3E9F" w:rsidTr="00963F0D">
        <w:trPr>
          <w:trHeight w:val="213"/>
        </w:trPr>
        <w:tc>
          <w:tcPr>
            <w:tcW w:w="3544" w:type="dxa"/>
            <w:gridSpan w:val="2"/>
            <w:tcBorders>
              <w:top w:val="nil"/>
              <w:left w:val="nil"/>
              <w:bottom w:val="nil"/>
              <w:right w:val="nil"/>
            </w:tcBorders>
          </w:tcPr>
          <w:p w:rsidR="00963F0D" w:rsidRPr="00C7424F" w:rsidRDefault="006F53FF" w:rsidP="00C408C9">
            <w:pPr>
              <w:spacing w:afterLines="50" w:line="120" w:lineRule="exact"/>
              <w:ind w:right="240"/>
              <w:jc w:val="right"/>
              <w:rPr>
                <w:rFonts w:ascii="標楷體" w:eastAsia="標楷體" w:hAnsi="標楷體"/>
                <w:color w:val="000000" w:themeColor="text1"/>
                <w:sz w:val="16"/>
                <w:szCs w:val="16"/>
              </w:rPr>
            </w:pPr>
            <w:r w:rsidRPr="00C7424F">
              <w:rPr>
                <w:rFonts w:ascii="標楷體" w:eastAsia="標楷體" w:hAnsi="標楷體" w:hint="eastAsia"/>
                <w:color w:val="000000" w:themeColor="text1"/>
                <w:sz w:val="16"/>
                <w:szCs w:val="16"/>
              </w:rPr>
              <w:t>111年6月29日職員考甄會修正通過</w:t>
            </w:r>
            <w:r w:rsidR="00963F0D" w:rsidRPr="00C7424F">
              <w:rPr>
                <w:rFonts w:ascii="標楷體" w:eastAsia="標楷體" w:hAnsi="標楷體" w:hint="eastAsia"/>
                <w:color w:val="000000" w:themeColor="text1"/>
                <w:sz w:val="16"/>
                <w:szCs w:val="16"/>
              </w:rPr>
              <w:t xml:space="preserve">   </w:t>
            </w:r>
          </w:p>
        </w:tc>
      </w:tr>
    </w:tbl>
    <w:p w:rsidR="00032622" w:rsidRPr="006F4A98" w:rsidRDefault="00032622" w:rsidP="00032622">
      <w:pPr>
        <w:snapToGrid w:val="0"/>
        <w:spacing w:line="400" w:lineRule="exact"/>
        <w:ind w:left="960" w:hangingChars="400" w:hanging="960"/>
        <w:jc w:val="both"/>
        <w:rPr>
          <w:rFonts w:ascii="標楷體" w:eastAsia="標楷體" w:hAnsi="標楷體"/>
        </w:rPr>
      </w:pPr>
      <w:r w:rsidRPr="006F4A98">
        <w:rPr>
          <w:rFonts w:ascii="標楷體" w:eastAsia="標楷體" w:hAnsi="標楷體" w:hint="eastAsia"/>
        </w:rPr>
        <w:t>第 一 條    國立花蓮女子高級中學（以下簡稱本校），依據「公務人員考績法」第十五條、「考績委員會組織規程」第二條、「公務人員</w:t>
      </w:r>
      <w:proofErr w:type="gramStart"/>
      <w:r w:rsidRPr="006F4A98">
        <w:rPr>
          <w:rFonts w:ascii="標楷體" w:eastAsia="標楷體" w:hAnsi="標楷體" w:hint="eastAsia"/>
        </w:rPr>
        <w:t>陞</w:t>
      </w:r>
      <w:proofErr w:type="gramEnd"/>
      <w:r w:rsidRPr="006F4A98">
        <w:rPr>
          <w:rFonts w:ascii="標楷體" w:eastAsia="標楷體" w:hAnsi="標楷體" w:hint="eastAsia"/>
        </w:rPr>
        <w:t>遷法」第八條及「公務人員</w:t>
      </w:r>
      <w:proofErr w:type="gramStart"/>
      <w:r w:rsidRPr="006F4A98">
        <w:rPr>
          <w:rFonts w:ascii="標楷體" w:eastAsia="標楷體" w:hAnsi="標楷體" w:hint="eastAsia"/>
        </w:rPr>
        <w:t>陞</w:t>
      </w:r>
      <w:proofErr w:type="gramEnd"/>
      <w:r w:rsidRPr="006F4A98">
        <w:rPr>
          <w:rFonts w:ascii="標楷體" w:eastAsia="標楷體" w:hAnsi="標楷體" w:hint="eastAsia"/>
        </w:rPr>
        <w:t>遷法施行細則」第八條規定，設置成立「國立花蓮女子高級中學職員考績暨</w:t>
      </w:r>
      <w:proofErr w:type="gramStart"/>
      <w:r w:rsidRPr="006F4A98">
        <w:rPr>
          <w:rFonts w:ascii="標楷體" w:eastAsia="標楷體" w:hAnsi="標楷體" w:hint="eastAsia"/>
        </w:rPr>
        <w:t>甄</w:t>
      </w:r>
      <w:proofErr w:type="gramEnd"/>
      <w:r w:rsidRPr="006F4A98">
        <w:rPr>
          <w:rFonts w:ascii="標楷體" w:eastAsia="標楷體" w:hAnsi="標楷體" w:hint="eastAsia"/>
        </w:rPr>
        <w:t>審委員會」（以下簡稱本會）。</w:t>
      </w:r>
    </w:p>
    <w:p w:rsidR="00032622" w:rsidRPr="006F4A98" w:rsidRDefault="00032622" w:rsidP="00032622">
      <w:pPr>
        <w:snapToGrid w:val="0"/>
        <w:spacing w:before="50" w:line="400" w:lineRule="exact"/>
        <w:ind w:left="964" w:hanging="964"/>
        <w:jc w:val="both"/>
        <w:rPr>
          <w:rFonts w:ascii="標楷體" w:eastAsia="標楷體" w:hAnsi="標楷體"/>
        </w:rPr>
      </w:pPr>
      <w:r w:rsidRPr="006F4A98">
        <w:rPr>
          <w:rFonts w:ascii="標楷體" w:eastAsia="標楷體" w:hAnsi="標楷體" w:hint="eastAsia"/>
        </w:rPr>
        <w:t>第 二 條    本會之任務職掌如下：</w:t>
      </w:r>
    </w:p>
    <w:p w:rsidR="00182890" w:rsidRPr="00182890" w:rsidRDefault="00182890" w:rsidP="00182890">
      <w:pPr>
        <w:pStyle w:val="HTML"/>
        <w:spacing w:before="50" w:line="400" w:lineRule="exact"/>
        <w:ind w:leftChars="467" w:left="1601" w:hangingChars="200" w:hanging="480"/>
        <w:rPr>
          <w:rFonts w:ascii="標楷體" w:eastAsia="標楷體" w:hAnsi="標楷體"/>
          <w:sz w:val="24"/>
          <w:szCs w:val="24"/>
        </w:rPr>
      </w:pPr>
      <w:r w:rsidRPr="00182890">
        <w:rPr>
          <w:rFonts w:ascii="標楷體" w:eastAsia="標楷體" w:hAnsi="標楷體" w:hint="eastAsia"/>
          <w:sz w:val="24"/>
          <w:szCs w:val="24"/>
        </w:rPr>
        <w:t>一、</w:t>
      </w:r>
      <w:proofErr w:type="gramStart"/>
      <w:r w:rsidRPr="00182890">
        <w:rPr>
          <w:rFonts w:ascii="標楷體" w:eastAsia="標楷體" w:hAnsi="標楷體" w:hint="eastAsia"/>
          <w:sz w:val="24"/>
          <w:szCs w:val="24"/>
        </w:rPr>
        <w:t>陞</w:t>
      </w:r>
      <w:proofErr w:type="gramEnd"/>
      <w:r w:rsidRPr="00182890">
        <w:rPr>
          <w:rFonts w:ascii="標楷體" w:eastAsia="標楷體" w:hAnsi="標楷體" w:hint="eastAsia"/>
          <w:sz w:val="24"/>
          <w:szCs w:val="24"/>
        </w:rPr>
        <w:t>遷候選人員資績評分或資格條件之審查。</w:t>
      </w:r>
    </w:p>
    <w:p w:rsidR="00182890" w:rsidRPr="00182890" w:rsidRDefault="00182890" w:rsidP="00182890">
      <w:pPr>
        <w:pStyle w:val="HTML"/>
        <w:spacing w:before="50" w:line="400" w:lineRule="exact"/>
        <w:ind w:leftChars="467" w:left="1601" w:hangingChars="200" w:hanging="480"/>
        <w:rPr>
          <w:rFonts w:ascii="標楷體" w:eastAsia="標楷體" w:hAnsi="標楷體" w:hint="eastAsia"/>
          <w:sz w:val="24"/>
          <w:szCs w:val="24"/>
        </w:rPr>
      </w:pPr>
      <w:r w:rsidRPr="00182890">
        <w:rPr>
          <w:rFonts w:ascii="標楷體" w:eastAsia="標楷體" w:hAnsi="標楷體" w:hint="eastAsia"/>
          <w:sz w:val="24"/>
          <w:szCs w:val="24"/>
        </w:rPr>
        <w:t>二、面試及測驗方式之決定。</w:t>
      </w:r>
    </w:p>
    <w:p w:rsidR="00182890" w:rsidRPr="00182890" w:rsidRDefault="00182890" w:rsidP="00182890">
      <w:pPr>
        <w:pStyle w:val="HTML"/>
        <w:spacing w:before="50" w:line="400" w:lineRule="exact"/>
        <w:ind w:leftChars="467" w:left="1601" w:hangingChars="200" w:hanging="480"/>
        <w:rPr>
          <w:rFonts w:ascii="標楷體" w:eastAsia="標楷體" w:hAnsi="標楷體" w:hint="eastAsia"/>
          <w:sz w:val="24"/>
          <w:szCs w:val="24"/>
        </w:rPr>
      </w:pPr>
      <w:r w:rsidRPr="00182890">
        <w:rPr>
          <w:rFonts w:ascii="標楷體" w:eastAsia="標楷體" w:hAnsi="標楷體" w:hint="eastAsia"/>
          <w:sz w:val="24"/>
          <w:szCs w:val="24"/>
        </w:rPr>
        <w:t>三、</w:t>
      </w:r>
      <w:proofErr w:type="gramStart"/>
      <w:r w:rsidRPr="00182890">
        <w:rPr>
          <w:rFonts w:ascii="標楷體" w:eastAsia="標楷體" w:hAnsi="標楷體" w:hint="eastAsia"/>
          <w:sz w:val="24"/>
          <w:szCs w:val="24"/>
        </w:rPr>
        <w:t>陞</w:t>
      </w:r>
      <w:proofErr w:type="gramEnd"/>
      <w:r w:rsidRPr="00182890">
        <w:rPr>
          <w:rFonts w:ascii="標楷體" w:eastAsia="標楷體" w:hAnsi="標楷體" w:hint="eastAsia"/>
          <w:sz w:val="24"/>
          <w:szCs w:val="24"/>
        </w:rPr>
        <w:t>遷候選人員名次或</w:t>
      </w:r>
      <w:proofErr w:type="gramStart"/>
      <w:r w:rsidRPr="00182890">
        <w:rPr>
          <w:rFonts w:ascii="標楷體" w:eastAsia="標楷體" w:hAnsi="標楷體" w:hint="eastAsia"/>
          <w:sz w:val="24"/>
          <w:szCs w:val="24"/>
        </w:rPr>
        <w:t>遴</w:t>
      </w:r>
      <w:proofErr w:type="gramEnd"/>
      <w:r w:rsidRPr="00182890">
        <w:rPr>
          <w:rFonts w:ascii="標楷體" w:eastAsia="標楷體" w:hAnsi="標楷體" w:hint="eastAsia"/>
          <w:sz w:val="24"/>
          <w:szCs w:val="24"/>
        </w:rPr>
        <w:t>用順序之排定。</w:t>
      </w:r>
    </w:p>
    <w:p w:rsidR="00182890" w:rsidRPr="00182890" w:rsidRDefault="00182890" w:rsidP="00182890">
      <w:pPr>
        <w:pStyle w:val="HTML"/>
        <w:spacing w:before="50" w:line="400" w:lineRule="exact"/>
        <w:ind w:leftChars="467" w:left="1601" w:hangingChars="200" w:hanging="480"/>
        <w:rPr>
          <w:rFonts w:ascii="標楷體" w:eastAsia="標楷體" w:hAnsi="標楷體" w:hint="eastAsia"/>
          <w:sz w:val="24"/>
          <w:szCs w:val="24"/>
        </w:rPr>
      </w:pPr>
      <w:r w:rsidRPr="00182890">
        <w:rPr>
          <w:rFonts w:ascii="標楷體" w:eastAsia="標楷體" w:hAnsi="標楷體" w:hint="eastAsia"/>
          <w:sz w:val="24"/>
          <w:szCs w:val="24"/>
        </w:rPr>
        <w:t>四、機關首長交議事項之</w:t>
      </w:r>
      <w:proofErr w:type="gramStart"/>
      <w:r w:rsidRPr="00182890">
        <w:rPr>
          <w:rFonts w:ascii="標楷體" w:eastAsia="標楷體" w:hAnsi="標楷體" w:hint="eastAsia"/>
          <w:sz w:val="24"/>
          <w:szCs w:val="24"/>
        </w:rPr>
        <w:t>研</w:t>
      </w:r>
      <w:proofErr w:type="gramEnd"/>
      <w:r w:rsidRPr="00182890">
        <w:rPr>
          <w:rFonts w:ascii="標楷體" w:eastAsia="標楷體" w:hAnsi="標楷體" w:hint="eastAsia"/>
          <w:sz w:val="24"/>
          <w:szCs w:val="24"/>
        </w:rPr>
        <w:t>議。</w:t>
      </w:r>
    </w:p>
    <w:p w:rsidR="00182890" w:rsidRPr="00182890" w:rsidRDefault="00182890" w:rsidP="00182890">
      <w:pPr>
        <w:pStyle w:val="HTML"/>
        <w:spacing w:before="50" w:line="400" w:lineRule="exact"/>
        <w:ind w:leftChars="467" w:left="1601" w:hangingChars="200" w:hanging="480"/>
        <w:rPr>
          <w:rFonts w:ascii="標楷體" w:eastAsia="標楷體" w:hAnsi="標楷體" w:hint="eastAsia"/>
          <w:sz w:val="24"/>
          <w:szCs w:val="24"/>
        </w:rPr>
      </w:pPr>
      <w:r w:rsidRPr="00182890">
        <w:rPr>
          <w:rFonts w:ascii="標楷體" w:eastAsia="標楷體" w:hAnsi="標楷體" w:hint="eastAsia"/>
          <w:sz w:val="24"/>
          <w:szCs w:val="24"/>
        </w:rPr>
        <w:t>五、其他有關</w:t>
      </w:r>
      <w:proofErr w:type="gramStart"/>
      <w:r w:rsidRPr="00182890">
        <w:rPr>
          <w:rFonts w:ascii="標楷體" w:eastAsia="標楷體" w:hAnsi="標楷體" w:hint="eastAsia"/>
          <w:sz w:val="24"/>
          <w:szCs w:val="24"/>
        </w:rPr>
        <w:t>陞</w:t>
      </w:r>
      <w:proofErr w:type="gramEnd"/>
      <w:r w:rsidRPr="00182890">
        <w:rPr>
          <w:rFonts w:ascii="標楷體" w:eastAsia="標楷體" w:hAnsi="標楷體" w:hint="eastAsia"/>
          <w:sz w:val="24"/>
          <w:szCs w:val="24"/>
        </w:rPr>
        <w:t>遷</w:t>
      </w:r>
      <w:proofErr w:type="gramStart"/>
      <w:r w:rsidRPr="00182890">
        <w:rPr>
          <w:rFonts w:ascii="標楷體" w:eastAsia="標楷體" w:hAnsi="標楷體" w:hint="eastAsia"/>
          <w:sz w:val="24"/>
          <w:szCs w:val="24"/>
        </w:rPr>
        <w:t>甄</w:t>
      </w:r>
      <w:proofErr w:type="gramEnd"/>
      <w:r w:rsidRPr="00182890">
        <w:rPr>
          <w:rFonts w:ascii="標楷體" w:eastAsia="標楷體" w:hAnsi="標楷體" w:hint="eastAsia"/>
          <w:sz w:val="24"/>
          <w:szCs w:val="24"/>
        </w:rPr>
        <w:t>審事項。</w:t>
      </w:r>
    </w:p>
    <w:p w:rsidR="00182890" w:rsidRPr="00182890" w:rsidRDefault="00182890" w:rsidP="00182890">
      <w:pPr>
        <w:pStyle w:val="HTML"/>
        <w:spacing w:before="50" w:line="400" w:lineRule="exact"/>
        <w:ind w:leftChars="467" w:left="1601" w:hangingChars="200" w:hanging="480"/>
        <w:rPr>
          <w:rFonts w:ascii="標楷體" w:eastAsia="標楷體" w:hAnsi="標楷體"/>
          <w:sz w:val="24"/>
          <w:szCs w:val="24"/>
        </w:rPr>
      </w:pPr>
      <w:r w:rsidRPr="00182890">
        <w:rPr>
          <w:rFonts w:ascii="標楷體" w:eastAsia="標楷體" w:hAnsi="標楷體" w:hint="eastAsia"/>
          <w:sz w:val="24"/>
          <w:szCs w:val="24"/>
        </w:rPr>
        <w:t>六、其他法規明定交付審議事項。</w:t>
      </w:r>
    </w:p>
    <w:p w:rsidR="00032622" w:rsidRPr="00C7424F" w:rsidRDefault="00032622" w:rsidP="00032622">
      <w:pPr>
        <w:snapToGrid w:val="0"/>
        <w:spacing w:before="50" w:line="400" w:lineRule="exact"/>
        <w:ind w:left="482" w:hanging="482"/>
        <w:jc w:val="both"/>
        <w:rPr>
          <w:rFonts w:ascii="標楷體" w:eastAsia="標楷體" w:hAnsi="標楷體" w:cs="Courier New"/>
          <w:kern w:val="0"/>
        </w:rPr>
      </w:pPr>
      <w:r w:rsidRPr="006F4A98">
        <w:rPr>
          <w:rFonts w:ascii="標楷體" w:eastAsia="標楷體" w:hAnsi="標楷體" w:hint="eastAsia"/>
        </w:rPr>
        <w:t>第 三 條    本會置委員</w:t>
      </w:r>
      <w:r w:rsidR="008E3E9F" w:rsidRPr="00C7424F">
        <w:rPr>
          <w:rFonts w:ascii="標楷體" w:eastAsia="標楷體" w:hAnsi="標楷體" w:cs="Courier New" w:hint="eastAsia"/>
          <w:kern w:val="0"/>
        </w:rPr>
        <w:t>七</w:t>
      </w:r>
      <w:r w:rsidRPr="00C7424F">
        <w:rPr>
          <w:rFonts w:ascii="標楷體" w:eastAsia="標楷體" w:hAnsi="標楷體" w:cs="Courier New" w:hint="eastAsia"/>
          <w:kern w:val="0"/>
        </w:rPr>
        <w:t>人，其組成方式如下：</w:t>
      </w:r>
    </w:p>
    <w:p w:rsidR="00032622" w:rsidRPr="00C7424F" w:rsidRDefault="00032622" w:rsidP="00032622">
      <w:pPr>
        <w:pStyle w:val="a8"/>
        <w:spacing w:before="50" w:line="400" w:lineRule="exact"/>
        <w:ind w:leftChars="466" w:left="3038" w:hanging="1920"/>
        <w:rPr>
          <w:rFonts w:hAnsi="標楷體" w:cs="Courier New"/>
          <w:kern w:val="0"/>
          <w:sz w:val="24"/>
        </w:rPr>
      </w:pPr>
      <w:r w:rsidRPr="00C7424F">
        <w:rPr>
          <w:rFonts w:hAnsi="標楷體" w:cs="Courier New" w:hint="eastAsia"/>
          <w:kern w:val="0"/>
          <w:sz w:val="24"/>
        </w:rPr>
        <w:t>一、當然委員一人：</w:t>
      </w:r>
      <w:r w:rsidRPr="00C7424F">
        <w:rPr>
          <w:rFonts w:hAnsi="標楷體" w:cs="Courier New"/>
          <w:kern w:val="0"/>
          <w:sz w:val="24"/>
        </w:rPr>
        <w:t>人事主管人員為當然委員。</w:t>
      </w:r>
    </w:p>
    <w:p w:rsidR="00032622" w:rsidRPr="006F4A98" w:rsidRDefault="00032622" w:rsidP="00032622">
      <w:pPr>
        <w:pStyle w:val="a8"/>
        <w:spacing w:before="50" w:line="400" w:lineRule="exact"/>
        <w:ind w:leftChars="466" w:left="1598" w:hangingChars="200" w:hanging="480"/>
        <w:rPr>
          <w:rFonts w:hAnsi="標楷體"/>
          <w:sz w:val="24"/>
        </w:rPr>
      </w:pPr>
      <w:r w:rsidRPr="00C7424F">
        <w:rPr>
          <w:rFonts w:hAnsi="標楷體" w:cs="Courier New" w:hint="eastAsia"/>
          <w:kern w:val="0"/>
          <w:sz w:val="24"/>
        </w:rPr>
        <w:t>二、指定委員</w:t>
      </w:r>
      <w:r w:rsidR="008E3E9F" w:rsidRPr="00C7424F">
        <w:rPr>
          <w:rFonts w:hAnsi="標楷體" w:cs="Courier New" w:hint="eastAsia"/>
          <w:kern w:val="0"/>
          <w:sz w:val="24"/>
        </w:rPr>
        <w:t>三</w:t>
      </w:r>
      <w:r w:rsidRPr="00C7424F">
        <w:rPr>
          <w:rFonts w:hAnsi="標楷體" w:cs="Courier New" w:hint="eastAsia"/>
          <w:kern w:val="0"/>
          <w:sz w:val="24"/>
        </w:rPr>
        <w:t>人：由校長就本機關人員中指定之</w:t>
      </w:r>
      <w:r w:rsidR="008E3E9F" w:rsidRPr="00C7424F">
        <w:rPr>
          <w:rFonts w:hAnsi="標楷體" w:cs="Courier New" w:hint="eastAsia"/>
          <w:kern w:val="0"/>
          <w:sz w:val="24"/>
        </w:rPr>
        <w:t>(指定委員得由機關首長就組織法規所定本機關兼任之副首長及一級單位主管指定之)</w:t>
      </w:r>
      <w:r w:rsidRPr="00C7424F">
        <w:rPr>
          <w:rFonts w:hAnsi="標楷體" w:cs="Courier New" w:hint="eastAsia"/>
          <w:kern w:val="0"/>
          <w:sz w:val="24"/>
        </w:rPr>
        <w:t>，並指定</w:t>
      </w:r>
      <w:proofErr w:type="gramStart"/>
      <w:r w:rsidRPr="00C7424F">
        <w:rPr>
          <w:rFonts w:hAnsi="標楷體" w:cs="Courier New" w:hint="eastAsia"/>
          <w:kern w:val="0"/>
          <w:sz w:val="24"/>
        </w:rPr>
        <w:t>一</w:t>
      </w:r>
      <w:proofErr w:type="gramEnd"/>
      <w:r w:rsidRPr="00C7424F">
        <w:rPr>
          <w:rFonts w:hAnsi="標楷體" w:cs="Courier New" w:hint="eastAsia"/>
          <w:kern w:val="0"/>
          <w:sz w:val="24"/>
        </w:rPr>
        <w:t>人為主席。主席因故未能出席會議者，得由主席就委員中指定一人代理會議主席。教育</w:t>
      </w:r>
      <w:r w:rsidRPr="006F4A98">
        <w:rPr>
          <w:rFonts w:hAnsi="標楷體" w:hint="eastAsia"/>
          <w:sz w:val="24"/>
        </w:rPr>
        <w:t>部已成立公務人員協會者，指定委員中應有一人為該協會之代表；其代表之指定應經該協會推薦本機關具協會會員身分者三人，由機關首長圈選之。</w:t>
      </w:r>
    </w:p>
    <w:p w:rsidR="00032622" w:rsidRPr="006F4A98" w:rsidRDefault="00032622" w:rsidP="00032622">
      <w:pPr>
        <w:pStyle w:val="a8"/>
        <w:spacing w:before="50" w:line="400" w:lineRule="exact"/>
        <w:ind w:leftChars="466" w:left="3038" w:hanging="1920"/>
        <w:rPr>
          <w:rFonts w:hAnsi="標楷體"/>
          <w:sz w:val="24"/>
        </w:rPr>
      </w:pPr>
      <w:r w:rsidRPr="006F4A98">
        <w:rPr>
          <w:rFonts w:hAnsi="標楷體" w:hint="eastAsia"/>
          <w:sz w:val="24"/>
        </w:rPr>
        <w:t>三、選舉委</w:t>
      </w:r>
      <w:r w:rsidRPr="00C7424F">
        <w:rPr>
          <w:rFonts w:hAnsi="標楷體" w:cs="Courier New" w:hint="eastAsia"/>
          <w:kern w:val="0"/>
          <w:sz w:val="24"/>
        </w:rPr>
        <w:t>員</w:t>
      </w:r>
      <w:r w:rsidR="008E3E9F" w:rsidRPr="00C7424F">
        <w:rPr>
          <w:rFonts w:hAnsi="標楷體" w:cs="Courier New" w:hint="eastAsia"/>
          <w:kern w:val="0"/>
          <w:sz w:val="24"/>
        </w:rPr>
        <w:t>三</w:t>
      </w:r>
      <w:r w:rsidRPr="00C7424F">
        <w:rPr>
          <w:rFonts w:hAnsi="標楷體" w:cs="Courier New" w:hint="eastAsia"/>
          <w:kern w:val="0"/>
          <w:sz w:val="24"/>
        </w:rPr>
        <w:t>人：由</w:t>
      </w:r>
      <w:r w:rsidRPr="006F4A98">
        <w:rPr>
          <w:rFonts w:hAnsi="標楷體" w:hint="eastAsia"/>
          <w:sz w:val="24"/>
        </w:rPr>
        <w:t>本校職員票選產生之。</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 xml:space="preserve">　          前項委員，每滿四人應有二人由本機關受考人票選產生之。受考人得自行登記或經本職單位推薦為票選委員候選人。且</w:t>
      </w:r>
      <w:r w:rsidRPr="006F4A98">
        <w:rPr>
          <w:rFonts w:ascii="標楷體" w:eastAsia="標楷體" w:hAnsi="標楷體"/>
        </w:rPr>
        <w:t>任</w:t>
      </w:r>
      <w:proofErr w:type="gramStart"/>
      <w:r w:rsidRPr="006F4A98">
        <w:rPr>
          <w:rFonts w:ascii="標楷體" w:eastAsia="標楷體" w:hAnsi="標楷體"/>
        </w:rPr>
        <w:t>一</w:t>
      </w:r>
      <w:proofErr w:type="gramEnd"/>
      <w:r w:rsidRPr="006F4A98">
        <w:rPr>
          <w:rFonts w:ascii="標楷體" w:eastAsia="標楷體" w:hAnsi="標楷體"/>
        </w:rPr>
        <w:t>性別委員應占委員總數三分之一以上；但</w:t>
      </w:r>
      <w:r w:rsidRPr="006F4A98">
        <w:rPr>
          <w:rFonts w:ascii="標楷體" w:eastAsia="標楷體" w:hAnsi="標楷體" w:hint="eastAsia"/>
        </w:rPr>
        <w:t>因本</w:t>
      </w:r>
      <w:r w:rsidRPr="006F4A98">
        <w:rPr>
          <w:rFonts w:ascii="標楷體" w:eastAsia="標楷體" w:hAnsi="標楷體"/>
        </w:rPr>
        <w:t>校任</w:t>
      </w:r>
      <w:proofErr w:type="gramStart"/>
      <w:r w:rsidRPr="006F4A98">
        <w:rPr>
          <w:rFonts w:ascii="標楷體" w:eastAsia="標楷體" w:hAnsi="標楷體"/>
        </w:rPr>
        <w:t>一</w:t>
      </w:r>
      <w:proofErr w:type="gramEnd"/>
      <w:r w:rsidRPr="006F4A98">
        <w:rPr>
          <w:rFonts w:ascii="標楷體" w:eastAsia="標楷體" w:hAnsi="標楷體"/>
        </w:rPr>
        <w:t>性別</w:t>
      </w:r>
      <w:r w:rsidRPr="006F4A98">
        <w:rPr>
          <w:rFonts w:ascii="標楷體" w:eastAsia="標楷體" w:hAnsi="標楷體" w:hint="eastAsia"/>
        </w:rPr>
        <w:t>公務人員</w:t>
      </w:r>
      <w:r w:rsidRPr="006F4A98">
        <w:rPr>
          <w:rFonts w:ascii="標楷體" w:eastAsia="標楷體" w:hAnsi="標楷體"/>
        </w:rPr>
        <w:t>人數少於委員總數三分之一者，不在此限。</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 四 條    本會選舉委員之產生，由本校職員選舉之；選舉委員</w:t>
      </w:r>
      <w:proofErr w:type="gramStart"/>
      <w:r w:rsidRPr="006F4A98">
        <w:rPr>
          <w:rFonts w:ascii="標楷體" w:eastAsia="標楷體" w:hAnsi="標楷體" w:hint="eastAsia"/>
        </w:rPr>
        <w:t>採</w:t>
      </w:r>
      <w:proofErr w:type="gramEnd"/>
      <w:r w:rsidRPr="006F4A98">
        <w:rPr>
          <w:rFonts w:ascii="標楷體" w:eastAsia="標楷體" w:hAnsi="標楷體" w:hint="eastAsia"/>
        </w:rPr>
        <w:t>普通、平等、直接及無記名限制連記法投票產生，連記數額每人最多圈選四人，圈選超過連記數額者為無效票。選舉以得票比較多數者為當選，票數相同時，以抽籤定之。</w:t>
      </w:r>
    </w:p>
    <w:p w:rsidR="00032622" w:rsidRPr="00D03D4D" w:rsidRDefault="00032622" w:rsidP="00C7424F">
      <w:pPr>
        <w:snapToGrid w:val="0"/>
        <w:spacing w:before="50" w:line="400" w:lineRule="exact"/>
        <w:ind w:left="960" w:hangingChars="400" w:hanging="960"/>
        <w:jc w:val="both"/>
        <w:rPr>
          <w:rFonts w:ascii="標楷體" w:eastAsia="標楷體" w:hAnsi="標楷體"/>
          <w:b/>
          <w:bCs/>
          <w:color w:val="FF0000"/>
        </w:rPr>
      </w:pPr>
      <w:r w:rsidRPr="006F4A98">
        <w:rPr>
          <w:rFonts w:ascii="標楷體" w:eastAsia="標楷體" w:hAnsi="標楷體" w:hint="eastAsia"/>
        </w:rPr>
        <w:t>第 五 條    本會委員任期為一年，自當年</w:t>
      </w:r>
      <w:r w:rsidR="00963F0D" w:rsidRPr="00C7424F">
        <w:rPr>
          <w:rFonts w:ascii="標楷體" w:eastAsia="標楷體" w:hAnsi="標楷體" w:hint="eastAsia"/>
        </w:rPr>
        <w:t>一</w:t>
      </w:r>
      <w:r w:rsidRPr="006F4A98">
        <w:rPr>
          <w:rFonts w:ascii="標楷體" w:eastAsia="標楷體" w:hAnsi="標楷體" w:hint="eastAsia"/>
        </w:rPr>
        <w:t>月一日至</w:t>
      </w:r>
      <w:r w:rsidR="00963F0D" w:rsidRPr="00C7424F">
        <w:rPr>
          <w:rFonts w:ascii="標楷體" w:eastAsia="標楷體" w:hAnsi="標楷體" w:hint="eastAsia"/>
        </w:rPr>
        <w:t>十二</w:t>
      </w:r>
      <w:r w:rsidRPr="006F4A98">
        <w:rPr>
          <w:rFonts w:ascii="標楷體" w:eastAsia="標楷體" w:hAnsi="標楷體" w:hint="eastAsia"/>
        </w:rPr>
        <w:t>月</w:t>
      </w:r>
      <w:r w:rsidR="00963F0D" w:rsidRPr="00C7424F">
        <w:rPr>
          <w:rFonts w:ascii="標楷體" w:eastAsia="標楷體" w:hAnsi="標楷體" w:hint="eastAsia"/>
        </w:rPr>
        <w:t>三十一</w:t>
      </w:r>
      <w:r w:rsidRPr="006F4A98">
        <w:rPr>
          <w:rFonts w:ascii="標楷體" w:eastAsia="標楷體" w:hAnsi="標楷體" w:hint="eastAsia"/>
        </w:rPr>
        <w:t>日止，連選得連任，並得增列三人為候補委員，於委員喪失資格或不能擔任時，依得票高低順序、且</w:t>
      </w:r>
      <w:r w:rsidRPr="006F4A98">
        <w:rPr>
          <w:rFonts w:ascii="標楷體" w:eastAsia="標楷體" w:hAnsi="標楷體"/>
        </w:rPr>
        <w:t>任</w:t>
      </w:r>
      <w:proofErr w:type="gramStart"/>
      <w:r w:rsidRPr="006F4A98">
        <w:rPr>
          <w:rFonts w:ascii="標楷體" w:eastAsia="標楷體" w:hAnsi="標楷體"/>
        </w:rPr>
        <w:t>一</w:t>
      </w:r>
      <w:proofErr w:type="gramEnd"/>
      <w:r w:rsidRPr="006F4A98">
        <w:rPr>
          <w:rFonts w:ascii="標楷體" w:eastAsia="標楷體" w:hAnsi="標楷體"/>
        </w:rPr>
        <w:t>性別委員應占委員總數三分之一以上</w:t>
      </w:r>
      <w:r w:rsidRPr="006F4A98">
        <w:rPr>
          <w:rFonts w:ascii="標楷體" w:eastAsia="標楷體" w:hAnsi="標楷體" w:hint="eastAsia"/>
        </w:rPr>
        <w:t>及相關之規定遞補</w:t>
      </w:r>
      <w:r w:rsidR="00D03D4D">
        <w:rPr>
          <w:rFonts w:ascii="標楷體" w:eastAsia="標楷體" w:hAnsi="標楷體" w:hint="eastAsia"/>
        </w:rPr>
        <w:t>；</w:t>
      </w:r>
      <w:r w:rsidR="00D03D4D" w:rsidRPr="00C7424F">
        <w:rPr>
          <w:rFonts w:ascii="標楷體" w:eastAsia="標楷體" w:hAnsi="標楷體" w:hint="eastAsia"/>
        </w:rPr>
        <w:t>修</w:t>
      </w:r>
      <w:r w:rsidR="00000C55" w:rsidRPr="00C7424F">
        <w:rPr>
          <w:rFonts w:ascii="標楷體" w:eastAsia="標楷體" w:hAnsi="標楷體" w:hint="eastAsia"/>
        </w:rPr>
        <w:t>法</w:t>
      </w:r>
      <w:r w:rsidR="00D03D4D" w:rsidRPr="00C7424F">
        <w:rPr>
          <w:rFonts w:ascii="標楷體" w:eastAsia="標楷體" w:hAnsi="標楷體" w:hint="eastAsia"/>
        </w:rPr>
        <w:t>年度之委員延長半年任期</w:t>
      </w:r>
      <w:r w:rsidRPr="00C7424F">
        <w:rPr>
          <w:rFonts w:ascii="標楷體" w:eastAsia="標楷體" w:hAnsi="標楷體" w:hint="eastAsia"/>
        </w:rPr>
        <w:t>。</w:t>
      </w:r>
    </w:p>
    <w:p w:rsidR="00032622" w:rsidRPr="006F4A98" w:rsidRDefault="00032622" w:rsidP="00032622">
      <w:pPr>
        <w:snapToGrid w:val="0"/>
        <w:spacing w:before="50" w:line="400" w:lineRule="exact"/>
        <w:ind w:left="482" w:hanging="482"/>
        <w:jc w:val="both"/>
        <w:rPr>
          <w:rFonts w:ascii="標楷體" w:eastAsia="標楷體" w:hAnsi="標楷體"/>
        </w:rPr>
      </w:pPr>
      <w:r w:rsidRPr="006F4A98">
        <w:rPr>
          <w:rFonts w:ascii="標楷體" w:eastAsia="標楷體" w:hAnsi="標楷體" w:hint="eastAsia"/>
        </w:rPr>
        <w:t>第 六 條    本會委員有下列情況喪失本會委員資格：</w:t>
      </w:r>
    </w:p>
    <w:p w:rsidR="00032622" w:rsidRPr="006F4A98" w:rsidRDefault="00032622" w:rsidP="00032622">
      <w:pPr>
        <w:snapToGrid w:val="0"/>
        <w:spacing w:before="50" w:line="400" w:lineRule="exact"/>
        <w:jc w:val="both"/>
        <w:rPr>
          <w:rFonts w:ascii="標楷體" w:eastAsia="標楷體" w:hAnsi="標楷體"/>
        </w:rPr>
      </w:pPr>
      <w:r w:rsidRPr="006F4A98">
        <w:rPr>
          <w:rFonts w:ascii="標楷體" w:eastAsia="標楷體" w:hAnsi="標楷體" w:hint="eastAsia"/>
        </w:rPr>
        <w:t xml:space="preserve">　          一、死亡。</w:t>
      </w:r>
    </w:p>
    <w:p w:rsidR="00032622" w:rsidRPr="006F4A98" w:rsidRDefault="00032622" w:rsidP="00032622">
      <w:pPr>
        <w:snapToGrid w:val="0"/>
        <w:spacing w:before="50" w:line="400" w:lineRule="exact"/>
        <w:jc w:val="both"/>
        <w:rPr>
          <w:rFonts w:ascii="標楷體" w:eastAsia="標楷體" w:hAnsi="標楷體"/>
        </w:rPr>
      </w:pPr>
      <w:r w:rsidRPr="006F4A98">
        <w:rPr>
          <w:rFonts w:ascii="標楷體" w:eastAsia="標楷體" w:hAnsi="標楷體" w:hint="eastAsia"/>
        </w:rPr>
        <w:t xml:space="preserve">　          二、離職。</w:t>
      </w:r>
    </w:p>
    <w:p w:rsidR="00032622" w:rsidRPr="006F4A98" w:rsidRDefault="00032622" w:rsidP="00032622">
      <w:pPr>
        <w:snapToGrid w:val="0"/>
        <w:spacing w:before="50" w:line="400" w:lineRule="exact"/>
        <w:jc w:val="both"/>
        <w:rPr>
          <w:rFonts w:ascii="標楷體" w:eastAsia="標楷體" w:hAnsi="標楷體"/>
        </w:rPr>
      </w:pPr>
      <w:r w:rsidRPr="006F4A98">
        <w:rPr>
          <w:rFonts w:ascii="標楷體" w:eastAsia="標楷體" w:hAnsi="標楷體" w:hint="eastAsia"/>
        </w:rPr>
        <w:t xml:space="preserve">　          三、因案停職。</w:t>
      </w:r>
    </w:p>
    <w:p w:rsidR="00032622" w:rsidRPr="006F4A98" w:rsidRDefault="00032622" w:rsidP="00032622">
      <w:pPr>
        <w:snapToGrid w:val="0"/>
        <w:spacing w:before="50" w:line="400" w:lineRule="exact"/>
        <w:jc w:val="both"/>
        <w:rPr>
          <w:rFonts w:ascii="標楷體" w:eastAsia="標楷體" w:hAnsi="標楷體"/>
        </w:rPr>
      </w:pPr>
      <w:r w:rsidRPr="006F4A98">
        <w:rPr>
          <w:rFonts w:ascii="標楷體" w:eastAsia="標楷體" w:hAnsi="標楷體" w:hint="eastAsia"/>
        </w:rPr>
        <w:t xml:space="preserve">　          四、無故不參加會議兩次或因故無法執行職務者。</w:t>
      </w:r>
    </w:p>
    <w:p w:rsidR="00032622" w:rsidRPr="006F4A98" w:rsidRDefault="00032622" w:rsidP="00032622">
      <w:pPr>
        <w:snapToGrid w:val="0"/>
        <w:spacing w:before="50" w:line="400" w:lineRule="exact"/>
        <w:jc w:val="both"/>
        <w:rPr>
          <w:rFonts w:ascii="標楷體" w:eastAsia="標楷體" w:hAnsi="標楷體"/>
        </w:rPr>
      </w:pPr>
      <w:r w:rsidRPr="006F4A98">
        <w:rPr>
          <w:rFonts w:ascii="標楷體" w:eastAsia="標楷體" w:hAnsi="標楷體" w:hint="eastAsia"/>
        </w:rPr>
        <w:t xml:space="preserve">　          五、以書面提出辭去委員職務，經獲准者。</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lastRenderedPageBreak/>
        <w:t>第 七 條    本會選舉委員出缺時，應由候補委員遞補；委員出缺人數超過候補委員人數時應辦理委員補選，同時選出缺額委員及候補委員；遞補及補選產生之委員，其任期應至原任期屆滿為止；當然委員、指定委員之遞補亦同。</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 八 條    本會由校長或主席召集，如經委員二分之一以上連署召集時，得由連署委員互推一人召集之。</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 九 條    考績委員會應有全體委員過半數之出席，始得開會；出席委員半數以上同意，始得決議。</w:t>
      </w:r>
      <w:proofErr w:type="gramStart"/>
      <w:r w:rsidRPr="006F4A98">
        <w:rPr>
          <w:rFonts w:ascii="標楷體" w:eastAsia="標楷體" w:hAnsi="標楷體" w:hint="eastAsia"/>
        </w:rPr>
        <w:t>可否均未達</w:t>
      </w:r>
      <w:proofErr w:type="gramEnd"/>
      <w:r w:rsidRPr="006F4A98">
        <w:rPr>
          <w:rFonts w:ascii="標楷體" w:eastAsia="標楷體" w:hAnsi="標楷體" w:hint="eastAsia"/>
        </w:rPr>
        <w:t>半數時，主席可加入任</w:t>
      </w:r>
      <w:proofErr w:type="gramStart"/>
      <w:r w:rsidRPr="006F4A98">
        <w:rPr>
          <w:rFonts w:ascii="標楷體" w:eastAsia="標楷體" w:hAnsi="標楷體" w:hint="eastAsia"/>
        </w:rPr>
        <w:t>一</w:t>
      </w:r>
      <w:proofErr w:type="gramEnd"/>
      <w:r w:rsidRPr="006F4A98">
        <w:rPr>
          <w:rFonts w:ascii="標楷體" w:eastAsia="標楷體" w:hAnsi="標楷體" w:hint="eastAsia"/>
        </w:rPr>
        <w:t>方以達半數同意。出席委員應行迴避者，於決議時不計入該案件之出席人數。考績委員會初核或核議案件有疑義時，</w:t>
      </w:r>
      <w:proofErr w:type="gramStart"/>
      <w:r w:rsidRPr="006F4A98">
        <w:rPr>
          <w:rFonts w:ascii="標楷體" w:eastAsia="標楷體" w:hAnsi="標楷體" w:hint="eastAsia"/>
        </w:rPr>
        <w:t>得調閱</w:t>
      </w:r>
      <w:proofErr w:type="gramEnd"/>
      <w:r w:rsidRPr="006F4A98">
        <w:rPr>
          <w:rFonts w:ascii="標楷體" w:eastAsia="標楷體" w:hAnsi="標楷體" w:hint="eastAsia"/>
        </w:rPr>
        <w:t>有關資料，必要時並得通知受考人、有關人員或其單位主管到會備</w:t>
      </w:r>
      <w:proofErr w:type="gramStart"/>
      <w:r w:rsidRPr="006F4A98">
        <w:rPr>
          <w:rFonts w:ascii="標楷體" w:eastAsia="標楷體" w:hAnsi="標楷體" w:hint="eastAsia"/>
        </w:rPr>
        <w:t>詢</w:t>
      </w:r>
      <w:proofErr w:type="gramEnd"/>
      <w:r w:rsidRPr="006F4A98">
        <w:rPr>
          <w:rFonts w:ascii="標楷體" w:eastAsia="標楷體" w:hAnsi="標楷體" w:hint="eastAsia"/>
        </w:rPr>
        <w:t>，</w:t>
      </w:r>
      <w:proofErr w:type="gramStart"/>
      <w:r w:rsidRPr="006F4A98">
        <w:rPr>
          <w:rFonts w:ascii="標楷體" w:eastAsia="標楷體" w:hAnsi="標楷體" w:hint="eastAsia"/>
        </w:rPr>
        <w:t>詢</w:t>
      </w:r>
      <w:proofErr w:type="gramEnd"/>
      <w:r w:rsidRPr="006F4A98">
        <w:rPr>
          <w:rFonts w:ascii="標楷體" w:eastAsia="標楷體" w:hAnsi="標楷體" w:hint="eastAsia"/>
        </w:rPr>
        <w:t>畢退席。</w:t>
      </w:r>
    </w:p>
    <w:p w:rsidR="00032622" w:rsidRPr="006F4A98" w:rsidRDefault="00032622" w:rsidP="00032622">
      <w:pPr>
        <w:snapToGrid w:val="0"/>
        <w:spacing w:before="50" w:line="400" w:lineRule="exact"/>
        <w:ind w:leftChars="467" w:left="1121" w:firstLineChars="200" w:firstLine="480"/>
        <w:jc w:val="both"/>
        <w:rPr>
          <w:rFonts w:ascii="標楷體" w:eastAsia="標楷體" w:hAnsi="標楷體"/>
          <w:kern w:val="0"/>
        </w:rPr>
      </w:pPr>
      <w:r w:rsidRPr="006F4A98">
        <w:rPr>
          <w:rFonts w:ascii="標楷體" w:eastAsia="標楷體" w:hAnsi="標楷體"/>
        </w:rPr>
        <w:t>本會</w:t>
      </w:r>
      <w:r w:rsidRPr="006F4A98">
        <w:rPr>
          <w:rFonts w:ascii="標楷體" w:eastAsia="標楷體" w:hAnsi="標楷體" w:hint="eastAsia"/>
        </w:rPr>
        <w:t>審議有關</w:t>
      </w:r>
      <w:proofErr w:type="gramStart"/>
      <w:r w:rsidRPr="006F4A98">
        <w:rPr>
          <w:rFonts w:ascii="標楷體" w:eastAsia="標楷體" w:hAnsi="標楷體" w:hint="eastAsia"/>
        </w:rPr>
        <w:t>陞</w:t>
      </w:r>
      <w:proofErr w:type="gramEnd"/>
      <w:r w:rsidRPr="006F4A98">
        <w:rPr>
          <w:rFonts w:ascii="標楷體" w:eastAsia="標楷體" w:hAnsi="標楷體" w:hint="eastAsia"/>
        </w:rPr>
        <w:t>遷</w:t>
      </w:r>
      <w:proofErr w:type="gramStart"/>
      <w:r w:rsidRPr="006F4A98">
        <w:rPr>
          <w:rFonts w:ascii="標楷體" w:eastAsia="標楷體" w:hAnsi="標楷體" w:hint="eastAsia"/>
        </w:rPr>
        <w:t>甄</w:t>
      </w:r>
      <w:proofErr w:type="gramEnd"/>
      <w:r w:rsidRPr="006F4A98">
        <w:rPr>
          <w:rFonts w:ascii="標楷體" w:eastAsia="標楷體" w:hAnsi="標楷體" w:hint="eastAsia"/>
        </w:rPr>
        <w:t>審事項，須有應出席人數過半數之出席，始得開會，其決議以出席人數過半數之同意為之；</w:t>
      </w:r>
      <w:r w:rsidRPr="006F4A98">
        <w:rPr>
          <w:rFonts w:ascii="標楷體" w:eastAsia="標楷體" w:hAnsi="標楷體"/>
        </w:rPr>
        <w:t>可否同數時，取決於主席</w:t>
      </w:r>
      <w:r w:rsidRPr="006F4A98">
        <w:rPr>
          <w:rFonts w:ascii="標楷體" w:eastAsia="標楷體" w:hAnsi="標楷體" w:hint="eastAsia"/>
        </w:rPr>
        <w:t>。</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 xml:space="preserve">第 十 條    </w:t>
      </w:r>
      <w:r w:rsidRPr="006F4A98">
        <w:rPr>
          <w:rFonts w:ascii="標楷體" w:eastAsia="標楷體" w:hAnsi="標楷體"/>
        </w:rPr>
        <w:t>本會委員於審查有關委員本人或其配偶、前配偶、四親等內之血親或三親等內之姻親或曾有此關係者之事項時，應自行迴避。</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第十一條    本會</w:t>
      </w:r>
      <w:proofErr w:type="gramStart"/>
      <w:r w:rsidRPr="006F4A98">
        <w:rPr>
          <w:rFonts w:ascii="標楷體" w:eastAsia="標楷體" w:hAnsi="標楷體" w:hint="eastAsia"/>
        </w:rPr>
        <w:t>委員均為無</w:t>
      </w:r>
      <w:proofErr w:type="gramEnd"/>
      <w:r w:rsidRPr="006F4A98">
        <w:rPr>
          <w:rFonts w:ascii="標楷體" w:eastAsia="標楷體" w:hAnsi="標楷體" w:hint="eastAsia"/>
        </w:rPr>
        <w:t>給職。</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 xml:space="preserve">第十二條    </w:t>
      </w:r>
      <w:r w:rsidRPr="006F4A98">
        <w:rPr>
          <w:rFonts w:ascii="標楷體" w:eastAsia="標楷體" w:hAnsi="標楷體"/>
        </w:rPr>
        <w:t>本會基於調查事實及證據之必要，得以書面通知審查事項之相關人員列席</w:t>
      </w:r>
      <w:r w:rsidRPr="006F4A98">
        <w:rPr>
          <w:rFonts w:ascii="標楷體" w:eastAsia="標楷體" w:hAnsi="標楷體" w:hint="eastAsia"/>
        </w:rPr>
        <w:t>陳</w:t>
      </w:r>
      <w:r w:rsidRPr="006F4A98">
        <w:rPr>
          <w:rFonts w:ascii="標楷體" w:eastAsia="標楷體" w:hAnsi="標楷體"/>
        </w:rPr>
        <w:t>述意見。通知書中應記載詢問目的、時間、地點、得否委託他人到場及不到場所生之效果。</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第十三條    本要點未規定事宜，悉依「公務人員考績法」、「考績委員會組織規程」、「公務人員</w:t>
      </w:r>
      <w:proofErr w:type="gramStart"/>
      <w:r w:rsidRPr="006F4A98">
        <w:rPr>
          <w:rFonts w:ascii="標楷體" w:eastAsia="標楷體" w:hAnsi="標楷體" w:hint="eastAsia"/>
        </w:rPr>
        <w:t>陞</w:t>
      </w:r>
      <w:proofErr w:type="gramEnd"/>
      <w:r w:rsidRPr="006F4A98">
        <w:rPr>
          <w:rFonts w:ascii="標楷體" w:eastAsia="標楷體" w:hAnsi="標楷體" w:hint="eastAsia"/>
        </w:rPr>
        <w:t>遷法」及其相關法令規定辦理。</w:t>
      </w:r>
    </w:p>
    <w:p w:rsidR="00032622" w:rsidRPr="006F4A98" w:rsidRDefault="00032622" w:rsidP="00032622">
      <w:pPr>
        <w:snapToGrid w:val="0"/>
        <w:spacing w:before="50" w:line="400" w:lineRule="exact"/>
        <w:ind w:left="960" w:hangingChars="400" w:hanging="960"/>
        <w:jc w:val="both"/>
        <w:rPr>
          <w:rFonts w:ascii="標楷體" w:eastAsia="標楷體" w:hAnsi="標楷體"/>
        </w:rPr>
      </w:pPr>
      <w:r w:rsidRPr="006F4A98">
        <w:rPr>
          <w:rFonts w:ascii="標楷體" w:eastAsia="標楷體" w:hAnsi="標楷體" w:hint="eastAsia"/>
        </w:rPr>
        <w:t>第十四條    本要點經</w:t>
      </w:r>
      <w:r w:rsidR="00C408C9">
        <w:rPr>
          <w:rFonts w:ascii="標楷體" w:eastAsia="標楷體" w:hAnsi="標楷體" w:hint="eastAsia"/>
        </w:rPr>
        <w:t>本校職員考績暨甄選委員會</w:t>
      </w:r>
      <w:r w:rsidRPr="006F4A98">
        <w:rPr>
          <w:rFonts w:ascii="標楷體" w:eastAsia="標楷體" w:hAnsi="標楷體" w:hint="eastAsia"/>
        </w:rPr>
        <w:t>通過後實施，修正時亦同。</w:t>
      </w:r>
    </w:p>
    <w:p w:rsidR="00F04CB5" w:rsidRPr="00C408C9" w:rsidRDefault="00F04CB5" w:rsidP="00032622"/>
    <w:p w:rsidR="005F518F" w:rsidRPr="00032622" w:rsidRDefault="005F518F" w:rsidP="00032622"/>
    <w:sectPr w:rsidR="005F518F" w:rsidRPr="00032622" w:rsidSect="007F7AC4">
      <w:type w:val="continuous"/>
      <w:pgSz w:w="11906" w:h="16838"/>
      <w:pgMar w:top="567" w:right="851" w:bottom="73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0F9" w:rsidRDefault="006F70F9" w:rsidP="00F04CB5">
      <w:r>
        <w:separator/>
      </w:r>
    </w:p>
  </w:endnote>
  <w:endnote w:type="continuationSeparator" w:id="0">
    <w:p w:rsidR="006F70F9" w:rsidRDefault="006F70F9" w:rsidP="00F0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0F9" w:rsidRDefault="006F70F9" w:rsidP="00F04CB5">
      <w:r>
        <w:separator/>
      </w:r>
    </w:p>
  </w:footnote>
  <w:footnote w:type="continuationSeparator" w:id="0">
    <w:p w:rsidR="006F70F9" w:rsidRDefault="006F70F9" w:rsidP="00F0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54E17"/>
    <w:multiLevelType w:val="hybridMultilevel"/>
    <w:tmpl w:val="3AAAE936"/>
    <w:lvl w:ilvl="0" w:tplc="F042C8E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74CD2B95"/>
    <w:multiLevelType w:val="hybridMultilevel"/>
    <w:tmpl w:val="12C8E972"/>
    <w:lvl w:ilvl="0" w:tplc="F5E63B52">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CB5"/>
    <w:rsid w:val="00000C55"/>
    <w:rsid w:val="0000224F"/>
    <w:rsid w:val="000230C8"/>
    <w:rsid w:val="00032622"/>
    <w:rsid w:val="00042CD8"/>
    <w:rsid w:val="000554AC"/>
    <w:rsid w:val="00065E79"/>
    <w:rsid w:val="00076756"/>
    <w:rsid w:val="000A035D"/>
    <w:rsid w:val="000A0F7B"/>
    <w:rsid w:val="000B00B8"/>
    <w:rsid w:val="000C59CD"/>
    <w:rsid w:val="00116907"/>
    <w:rsid w:val="00140BBE"/>
    <w:rsid w:val="00162761"/>
    <w:rsid w:val="00182890"/>
    <w:rsid w:val="00247C75"/>
    <w:rsid w:val="00292437"/>
    <w:rsid w:val="002A4B9F"/>
    <w:rsid w:val="002E4A65"/>
    <w:rsid w:val="00322169"/>
    <w:rsid w:val="0034704A"/>
    <w:rsid w:val="00360366"/>
    <w:rsid w:val="00377282"/>
    <w:rsid w:val="00395489"/>
    <w:rsid w:val="00482B51"/>
    <w:rsid w:val="00496965"/>
    <w:rsid w:val="004F3EB4"/>
    <w:rsid w:val="004F7B78"/>
    <w:rsid w:val="00563432"/>
    <w:rsid w:val="00574582"/>
    <w:rsid w:val="005F518F"/>
    <w:rsid w:val="006010C7"/>
    <w:rsid w:val="00612551"/>
    <w:rsid w:val="00647E60"/>
    <w:rsid w:val="00681B74"/>
    <w:rsid w:val="00682B0B"/>
    <w:rsid w:val="006B4517"/>
    <w:rsid w:val="006C1927"/>
    <w:rsid w:val="006F53FF"/>
    <w:rsid w:val="006F70F9"/>
    <w:rsid w:val="00706620"/>
    <w:rsid w:val="00740BC2"/>
    <w:rsid w:val="00776262"/>
    <w:rsid w:val="0079672F"/>
    <w:rsid w:val="007A59E9"/>
    <w:rsid w:val="007D5562"/>
    <w:rsid w:val="007F7AC4"/>
    <w:rsid w:val="0081019E"/>
    <w:rsid w:val="00837082"/>
    <w:rsid w:val="008403C4"/>
    <w:rsid w:val="008415AA"/>
    <w:rsid w:val="00844EF8"/>
    <w:rsid w:val="00885516"/>
    <w:rsid w:val="008C24CD"/>
    <w:rsid w:val="008D27C9"/>
    <w:rsid w:val="008E11BE"/>
    <w:rsid w:val="008E3E9F"/>
    <w:rsid w:val="008E7AAA"/>
    <w:rsid w:val="00931AAA"/>
    <w:rsid w:val="0094651C"/>
    <w:rsid w:val="00963F0D"/>
    <w:rsid w:val="009C5FE2"/>
    <w:rsid w:val="009F40BB"/>
    <w:rsid w:val="00A426CA"/>
    <w:rsid w:val="00A713F2"/>
    <w:rsid w:val="00A82184"/>
    <w:rsid w:val="00AF6D0E"/>
    <w:rsid w:val="00B078C4"/>
    <w:rsid w:val="00B86052"/>
    <w:rsid w:val="00BA21E5"/>
    <w:rsid w:val="00BE26D8"/>
    <w:rsid w:val="00C20C7E"/>
    <w:rsid w:val="00C408C9"/>
    <w:rsid w:val="00C46009"/>
    <w:rsid w:val="00C7424F"/>
    <w:rsid w:val="00C87B18"/>
    <w:rsid w:val="00C923B6"/>
    <w:rsid w:val="00D03D4D"/>
    <w:rsid w:val="00D4428B"/>
    <w:rsid w:val="00D86A75"/>
    <w:rsid w:val="00D8777E"/>
    <w:rsid w:val="00DA7C45"/>
    <w:rsid w:val="00DC5CD8"/>
    <w:rsid w:val="00DD6023"/>
    <w:rsid w:val="00DE20F2"/>
    <w:rsid w:val="00DE3395"/>
    <w:rsid w:val="00E104C1"/>
    <w:rsid w:val="00E42F31"/>
    <w:rsid w:val="00EE2839"/>
    <w:rsid w:val="00EE3AD3"/>
    <w:rsid w:val="00EF5776"/>
    <w:rsid w:val="00F04289"/>
    <w:rsid w:val="00F04CB5"/>
    <w:rsid w:val="00F2318A"/>
    <w:rsid w:val="00F41D75"/>
    <w:rsid w:val="00F4709E"/>
    <w:rsid w:val="00FA7D15"/>
    <w:rsid w:val="00FB7F93"/>
    <w:rsid w:val="00FD279A"/>
    <w:rsid w:val="00FD65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CB5"/>
    <w:pPr>
      <w:tabs>
        <w:tab w:val="center" w:pos="4153"/>
        <w:tab w:val="right" w:pos="8306"/>
      </w:tabs>
      <w:snapToGrid w:val="0"/>
    </w:pPr>
    <w:rPr>
      <w:sz w:val="20"/>
      <w:szCs w:val="20"/>
    </w:rPr>
  </w:style>
  <w:style w:type="character" w:customStyle="1" w:styleId="a4">
    <w:name w:val="頁首 字元"/>
    <w:basedOn w:val="a0"/>
    <w:link w:val="a3"/>
    <w:uiPriority w:val="99"/>
    <w:semiHidden/>
    <w:rsid w:val="00F04CB5"/>
    <w:rPr>
      <w:sz w:val="20"/>
      <w:szCs w:val="20"/>
    </w:rPr>
  </w:style>
  <w:style w:type="paragraph" w:styleId="a5">
    <w:name w:val="footer"/>
    <w:basedOn w:val="a"/>
    <w:link w:val="a6"/>
    <w:uiPriority w:val="99"/>
    <w:semiHidden/>
    <w:unhideWhenUsed/>
    <w:rsid w:val="00F04CB5"/>
    <w:pPr>
      <w:tabs>
        <w:tab w:val="center" w:pos="4153"/>
        <w:tab w:val="right" w:pos="8306"/>
      </w:tabs>
      <w:snapToGrid w:val="0"/>
    </w:pPr>
    <w:rPr>
      <w:sz w:val="20"/>
      <w:szCs w:val="20"/>
    </w:rPr>
  </w:style>
  <w:style w:type="character" w:customStyle="1" w:styleId="a6">
    <w:name w:val="頁尾 字元"/>
    <w:basedOn w:val="a0"/>
    <w:link w:val="a5"/>
    <w:uiPriority w:val="99"/>
    <w:semiHidden/>
    <w:rsid w:val="00F04CB5"/>
    <w:rPr>
      <w:sz w:val="20"/>
      <w:szCs w:val="20"/>
    </w:rPr>
  </w:style>
  <w:style w:type="paragraph" w:styleId="a7">
    <w:name w:val="List Paragraph"/>
    <w:basedOn w:val="a"/>
    <w:uiPriority w:val="34"/>
    <w:qFormat/>
    <w:rsid w:val="00247C75"/>
    <w:pPr>
      <w:ind w:leftChars="200" w:left="480"/>
    </w:pPr>
  </w:style>
  <w:style w:type="paragraph" w:styleId="a8">
    <w:name w:val="Body Text Indent"/>
    <w:basedOn w:val="a"/>
    <w:link w:val="a9"/>
    <w:rsid w:val="00032622"/>
    <w:pPr>
      <w:snapToGrid w:val="0"/>
      <w:spacing w:line="600" w:lineRule="exact"/>
      <w:ind w:left="2240" w:hangingChars="800" w:hanging="2240"/>
      <w:jc w:val="both"/>
    </w:pPr>
    <w:rPr>
      <w:rFonts w:ascii="標楷體" w:eastAsia="標楷體"/>
      <w:sz w:val="28"/>
    </w:rPr>
  </w:style>
  <w:style w:type="character" w:customStyle="1" w:styleId="a9">
    <w:name w:val="本文縮排 字元"/>
    <w:basedOn w:val="a0"/>
    <w:link w:val="a8"/>
    <w:rsid w:val="00032622"/>
    <w:rPr>
      <w:rFonts w:ascii="標楷體" w:eastAsia="標楷體" w:hAnsi="Times New Roman" w:cs="Times New Roman"/>
      <w:sz w:val="28"/>
      <w:szCs w:val="24"/>
    </w:rPr>
  </w:style>
  <w:style w:type="paragraph" w:styleId="HTML">
    <w:name w:val="HTML Preformatted"/>
    <w:basedOn w:val="a"/>
    <w:link w:val="HTML0"/>
    <w:rsid w:val="00032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032622"/>
    <w:rPr>
      <w:rFonts w:ascii="細明體" w:eastAsia="細明體" w:hAnsi="細明體" w:cs="Courier New"/>
      <w:kern w:val="0"/>
      <w:sz w:val="20"/>
      <w:szCs w:val="20"/>
    </w:rPr>
  </w:style>
  <w:style w:type="paragraph" w:styleId="aa">
    <w:name w:val="Balloon Text"/>
    <w:basedOn w:val="a"/>
    <w:link w:val="ab"/>
    <w:uiPriority w:val="99"/>
    <w:semiHidden/>
    <w:unhideWhenUsed/>
    <w:rsid w:val="005F518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518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03133181">
      <w:bodyDiv w:val="1"/>
      <w:marLeft w:val="0"/>
      <w:marRight w:val="0"/>
      <w:marTop w:val="0"/>
      <w:marBottom w:val="0"/>
      <w:divBdr>
        <w:top w:val="none" w:sz="0" w:space="0" w:color="auto"/>
        <w:left w:val="none" w:sz="0" w:space="0" w:color="auto"/>
        <w:bottom w:val="none" w:sz="0" w:space="0" w:color="auto"/>
        <w:right w:val="none" w:sz="0" w:space="0" w:color="auto"/>
      </w:divBdr>
      <w:divsChild>
        <w:div w:id="2143385146">
          <w:marLeft w:val="480"/>
          <w:marRight w:val="0"/>
          <w:marTop w:val="0"/>
          <w:marBottom w:val="120"/>
          <w:divBdr>
            <w:top w:val="none" w:sz="0" w:space="0" w:color="auto"/>
            <w:left w:val="none" w:sz="0" w:space="0" w:color="auto"/>
            <w:bottom w:val="none" w:sz="0" w:space="0" w:color="auto"/>
            <w:right w:val="none" w:sz="0" w:space="0" w:color="auto"/>
          </w:divBdr>
        </w:div>
        <w:div w:id="689258675">
          <w:marLeft w:val="480"/>
          <w:marRight w:val="0"/>
          <w:marTop w:val="0"/>
          <w:marBottom w:val="120"/>
          <w:divBdr>
            <w:top w:val="none" w:sz="0" w:space="0" w:color="auto"/>
            <w:left w:val="none" w:sz="0" w:space="0" w:color="auto"/>
            <w:bottom w:val="none" w:sz="0" w:space="0" w:color="auto"/>
            <w:right w:val="none" w:sz="0" w:space="0" w:color="auto"/>
          </w:divBdr>
        </w:div>
        <w:div w:id="780955071">
          <w:marLeft w:val="480"/>
          <w:marRight w:val="0"/>
          <w:marTop w:val="0"/>
          <w:marBottom w:val="120"/>
          <w:divBdr>
            <w:top w:val="none" w:sz="0" w:space="0" w:color="auto"/>
            <w:left w:val="none" w:sz="0" w:space="0" w:color="auto"/>
            <w:bottom w:val="none" w:sz="0" w:space="0" w:color="auto"/>
            <w:right w:val="none" w:sz="0" w:space="0" w:color="auto"/>
          </w:divBdr>
        </w:div>
        <w:div w:id="1783383112">
          <w:marLeft w:val="480"/>
          <w:marRight w:val="0"/>
          <w:marTop w:val="0"/>
          <w:marBottom w:val="120"/>
          <w:divBdr>
            <w:top w:val="none" w:sz="0" w:space="0" w:color="auto"/>
            <w:left w:val="none" w:sz="0" w:space="0" w:color="auto"/>
            <w:bottom w:val="none" w:sz="0" w:space="0" w:color="auto"/>
            <w:right w:val="none" w:sz="0" w:space="0" w:color="auto"/>
          </w:divBdr>
        </w:div>
        <w:div w:id="693769956">
          <w:marLeft w:val="480"/>
          <w:marRight w:val="0"/>
          <w:marTop w:val="0"/>
          <w:marBottom w:val="120"/>
          <w:divBdr>
            <w:top w:val="none" w:sz="0" w:space="0" w:color="auto"/>
            <w:left w:val="none" w:sz="0" w:space="0" w:color="auto"/>
            <w:bottom w:val="none" w:sz="0" w:space="0" w:color="auto"/>
            <w:right w:val="none" w:sz="0" w:space="0" w:color="auto"/>
          </w:divBdr>
        </w:div>
        <w:div w:id="1153596872">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Company>HOME</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2022-06-07T00:18:00Z</cp:lastPrinted>
  <dcterms:created xsi:type="dcterms:W3CDTF">2022-06-08T05:10:00Z</dcterms:created>
  <dcterms:modified xsi:type="dcterms:W3CDTF">2022-06-08T05:10:00Z</dcterms:modified>
</cp:coreProperties>
</file>