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napToGrid w:val="false"/>
        <w:jc w:val="righ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附件二</w:t>
      </w:r>
    </w:p>
    <w:p>
      <w:pPr>
        <w:pStyle w:val="Style21"/>
        <w:snapToGrid w:val="false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21"/>
        <w:snapToGrid w:val="false"/>
        <w:spacing w:before="108" w:after="108"/>
        <w:jc w:val="center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花蓮區</w:t>
      </w:r>
      <w:r>
        <w:rPr>
          <w:rFonts w:eastAsia="標楷體" w:ascii="標楷體" w:hAnsi="標楷體"/>
          <w:sz w:val="44"/>
          <w:szCs w:val="44"/>
        </w:rPr>
        <w:t>111</w:t>
      </w:r>
      <w:r>
        <w:rPr>
          <w:rFonts w:ascii="標楷體" w:hAnsi="標楷體" w:eastAsia="標楷體"/>
          <w:sz w:val="44"/>
          <w:szCs w:val="44"/>
        </w:rPr>
        <w:t>年度高中職原住民學生藝術表演</w:t>
      </w:r>
      <w:r>
        <w:rPr>
          <w:rFonts w:eastAsia="標楷體" w:ascii="標楷體" w:hAnsi="標楷體"/>
          <w:sz w:val="44"/>
          <w:szCs w:val="44"/>
        </w:rPr>
        <w:br/>
      </w:r>
      <w:r>
        <w:rPr>
          <w:rFonts w:ascii="標楷體" w:hAnsi="標楷體" w:eastAsia="標楷體"/>
          <w:sz w:val="44"/>
          <w:szCs w:val="44"/>
        </w:rPr>
        <w:t>「原聲再現」母語歌唱比賽</w:t>
      </w:r>
    </w:p>
    <w:p>
      <w:pPr>
        <w:pStyle w:val="Style21"/>
        <w:snapToGrid w:val="false"/>
        <w:spacing w:before="108" w:after="108"/>
        <w:jc w:val="center"/>
        <w:rPr>
          <w:rFonts w:ascii="標楷體" w:hAnsi="標楷體" w:eastAsia="標楷體"/>
          <w:b/>
          <w:b/>
          <w:sz w:val="44"/>
          <w:szCs w:val="44"/>
        </w:rPr>
      </w:pPr>
      <w:r>
        <w:rPr>
          <w:rFonts w:ascii="標楷體" w:hAnsi="標楷體" w:eastAsia="標楷體"/>
          <w:b/>
          <w:sz w:val="44"/>
          <w:szCs w:val="44"/>
        </w:rPr>
        <w:t>活動行程表</w:t>
      </w:r>
    </w:p>
    <w:tbl>
      <w:tblPr>
        <w:tblW w:w="9756" w:type="dxa"/>
        <w:jc w:val="left"/>
        <w:tblInd w:w="4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2880"/>
        <w:gridCol w:w="2058"/>
        <w:gridCol w:w="2298"/>
      </w:tblGrid>
      <w:tr>
        <w:trPr>
          <w:trHeight w:val="456" w:hRule="atLeast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時　　間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內　　容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主持人</w:t>
            </w:r>
          </w:p>
        </w:tc>
        <w:tc>
          <w:tcPr>
            <w:tcW w:w="22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1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</w:t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11</w:t>
            </w:r>
            <w:r>
              <w:rPr>
                <w:rFonts w:ascii="標楷體" w:hAnsi="標楷體" w:eastAsia="標楷體"/>
                <w:bCs/>
              </w:rPr>
              <w:t>：</w:t>
            </w:r>
            <w:r>
              <w:rPr>
                <w:rFonts w:eastAsia="標楷體" w:ascii="標楷體" w:hAnsi="標楷體"/>
                <w:bCs/>
              </w:rPr>
              <w:t>30</w:t>
            </w:r>
            <w:r>
              <w:rPr>
                <w:rFonts w:ascii="標楷體" w:hAnsi="標楷體" w:eastAsia="標楷體"/>
                <w:bCs/>
              </w:rPr>
              <w:t>～</w:t>
            </w:r>
            <w:r>
              <w:rPr>
                <w:rFonts w:eastAsia="標楷體" w:ascii="標楷體" w:hAnsi="標楷體"/>
                <w:bCs/>
              </w:rPr>
              <w:t>12</w:t>
            </w:r>
            <w:r>
              <w:rPr>
                <w:rFonts w:ascii="標楷體" w:hAnsi="標楷體" w:eastAsia="標楷體"/>
                <w:bCs/>
              </w:rPr>
              <w:t>：</w:t>
            </w:r>
            <w:r>
              <w:rPr>
                <w:rFonts w:eastAsia="標楷體" w:ascii="標楷體" w:hAnsi="標楷體"/>
                <w:bCs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91" w:right="38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報到、登記彩排順序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陳世鴻  主任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11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30</w:t>
            </w:r>
            <w:r>
              <w:rPr>
                <w:rFonts w:ascii="標楷體" w:hAnsi="標楷體" w:eastAsia="標楷體"/>
              </w:rPr>
              <w:t>～</w:t>
            </w:r>
            <w:r>
              <w:rPr>
                <w:rFonts w:eastAsia="標楷體" w:ascii="標楷體" w:hAnsi="標楷體"/>
              </w:rPr>
              <w:t>12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彩排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每隊</w:t>
            </w: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  <w:r>
              <w:rPr>
                <w:rFonts w:ascii="標楷體" w:hAnsi="標楷體" w:eastAsia="標楷體"/>
                <w:sz w:val="28"/>
                <w:szCs w:val="28"/>
              </w:rPr>
              <w:t>分鐘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陳世鴻  主任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依登記順序，最多開放</w:t>
            </w:r>
            <w:r>
              <w:rPr>
                <w:rFonts w:eastAsia="標楷體" w:ascii="標楷體" w:hAnsi="標楷體"/>
              </w:rPr>
              <w:t>15</w:t>
            </w:r>
            <w:r>
              <w:rPr>
                <w:rFonts w:ascii="標楷體" w:hAnsi="標楷體" w:eastAsia="標楷體"/>
              </w:rPr>
              <w:t>隊申請彩排</w:t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12</w:t>
            </w:r>
            <w:r>
              <w:rPr>
                <w:rFonts w:ascii="標楷體" w:hAnsi="標楷體" w:eastAsia="標楷體"/>
                <w:b/>
              </w:rPr>
              <w:t>：</w:t>
            </w:r>
            <w:r>
              <w:rPr>
                <w:rFonts w:eastAsia="標楷體" w:ascii="標楷體" w:hAnsi="標楷體"/>
                <w:b/>
              </w:rPr>
              <w:t>00</w:t>
            </w:r>
            <w:r>
              <w:rPr>
                <w:rFonts w:ascii="標楷體" w:hAnsi="標楷體" w:eastAsia="標楷體"/>
                <w:b/>
              </w:rPr>
              <w:t>～</w:t>
            </w:r>
            <w:r>
              <w:rPr>
                <w:rFonts w:eastAsia="標楷體" w:ascii="標楷體" w:hAnsi="標楷體"/>
                <w:b/>
              </w:rPr>
              <w:t>12</w:t>
            </w:r>
            <w:r>
              <w:rPr>
                <w:rFonts w:ascii="標楷體" w:hAnsi="標楷體" w:eastAsia="標楷體"/>
                <w:b/>
              </w:rPr>
              <w:t>：</w:t>
            </w:r>
            <w:r>
              <w:rPr>
                <w:rFonts w:eastAsia="標楷體" w:ascii="標楷體" w:hAnsi="標楷體"/>
                <w:b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抽籤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含個人及團體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陳世鴻  主任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13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00</w:t>
            </w:r>
            <w:r>
              <w:rPr>
                <w:rFonts w:ascii="標楷體" w:hAnsi="標楷體" w:eastAsia="標楷體"/>
              </w:rPr>
              <w:t>～</w:t>
            </w:r>
            <w:r>
              <w:rPr>
                <w:rFonts w:eastAsia="標楷體" w:ascii="標楷體" w:hAnsi="標楷體"/>
              </w:rPr>
              <w:t>13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表演團體整裝時間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陳世鴻  主任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13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10</w:t>
            </w:r>
            <w:r>
              <w:rPr>
                <w:rFonts w:ascii="標楷體" w:hAnsi="標楷體" w:eastAsia="標楷體"/>
              </w:rPr>
              <w:t>～</w:t>
            </w:r>
            <w:r>
              <w:rPr>
                <w:rFonts w:eastAsia="標楷體" w:ascii="標楷體" w:hAnsi="標楷體"/>
              </w:rPr>
              <w:t>13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暖場及開幕式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黃鴻穎  校長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13</w:t>
            </w:r>
            <w:r>
              <w:rPr>
                <w:rFonts w:ascii="標楷體" w:hAnsi="標楷體" w:eastAsia="標楷體"/>
                <w:bCs/>
              </w:rPr>
              <w:t>：</w:t>
            </w:r>
            <w:r>
              <w:rPr>
                <w:rFonts w:eastAsia="標楷體" w:ascii="標楷體" w:hAnsi="標楷體"/>
                <w:bCs/>
              </w:rPr>
              <w:t>20</w:t>
            </w:r>
            <w:r>
              <w:rPr>
                <w:rFonts w:ascii="標楷體" w:hAnsi="標楷體" w:eastAsia="標楷體"/>
                <w:bCs/>
              </w:rPr>
              <w:t>～</w:t>
            </w:r>
            <w:r>
              <w:rPr>
                <w:rFonts w:eastAsia="標楷體" w:ascii="標楷體" w:hAnsi="標楷體"/>
                <w:bCs/>
              </w:rPr>
              <w:t>14</w:t>
            </w:r>
            <w:r>
              <w:rPr>
                <w:rFonts w:ascii="標楷體" w:hAnsi="標楷體" w:eastAsia="標楷體"/>
                <w:bCs/>
              </w:rPr>
              <w:t>：</w:t>
            </w:r>
            <w:r>
              <w:rPr>
                <w:rFonts w:eastAsia="標楷體" w:ascii="標楷體" w:hAnsi="標楷體"/>
                <w:bCs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母語歌唱大賽</w:t>
            </w:r>
          </w:p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個人組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主持人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14</w:t>
            </w:r>
            <w:r>
              <w:rPr>
                <w:rFonts w:ascii="標楷體" w:hAnsi="標楷體" w:eastAsia="標楷體"/>
                <w:bCs/>
              </w:rPr>
              <w:t>：</w:t>
            </w:r>
            <w:r>
              <w:rPr>
                <w:rFonts w:eastAsia="標楷體" w:ascii="標楷體" w:hAnsi="標楷體"/>
                <w:bCs/>
              </w:rPr>
              <w:t>20</w:t>
            </w:r>
            <w:r>
              <w:rPr>
                <w:rFonts w:ascii="標楷體" w:hAnsi="標楷體" w:eastAsia="標楷體"/>
                <w:bCs/>
              </w:rPr>
              <w:t>～</w:t>
            </w:r>
            <w:r>
              <w:rPr>
                <w:rFonts w:eastAsia="標楷體" w:ascii="標楷體" w:hAnsi="標楷體"/>
                <w:bCs/>
              </w:rPr>
              <w:t>15</w:t>
            </w:r>
            <w:r>
              <w:rPr>
                <w:rFonts w:ascii="標楷體" w:hAnsi="標楷體" w:eastAsia="標楷體"/>
                <w:bCs/>
              </w:rPr>
              <w:t>：</w:t>
            </w:r>
            <w:r>
              <w:rPr>
                <w:rFonts w:eastAsia="標楷體" w:ascii="標楷體" w:hAnsi="標楷體"/>
                <w:bCs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母語歌唱大賽</w:t>
            </w:r>
          </w:p>
          <w:p>
            <w:pPr>
              <w:pStyle w:val="Style21"/>
              <w:tabs>
                <w:tab w:val="clear" w:pos="480"/>
              </w:tabs>
              <w:ind w:left="120" w:right="120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團體組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主持人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15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30</w:t>
            </w:r>
            <w:r>
              <w:rPr>
                <w:rFonts w:ascii="標楷體" w:hAnsi="標楷體" w:eastAsia="標楷體"/>
              </w:rPr>
              <w:t>～</w:t>
            </w:r>
            <w:r>
              <w:rPr>
                <w:rFonts w:eastAsia="標楷體" w:ascii="標楷體" w:hAnsi="標楷體"/>
              </w:rPr>
              <w:t>15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first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評審講評及表演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主持人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9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15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50</w:t>
            </w:r>
            <w:r>
              <w:rPr>
                <w:rFonts w:ascii="標楷體" w:hAnsi="標楷體" w:eastAsia="標楷體"/>
              </w:rPr>
              <w:t>～</w:t>
            </w:r>
            <w:r>
              <w:rPr>
                <w:rFonts w:eastAsia="標楷體" w:ascii="標楷體" w:hAnsi="標楷體"/>
              </w:rPr>
              <w:t>16</w:t>
            </w:r>
            <w:r>
              <w:rPr>
                <w:rFonts w:ascii="標楷體" w:hAnsi="標楷體" w:eastAsia="標楷體"/>
              </w:rPr>
              <w:t>：</w:t>
            </w:r>
            <w:r>
              <w:rPr>
                <w:rFonts w:eastAsia="標楷體" w:ascii="標楷體" w:hAnsi="標楷體"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20" w:right="120" w:first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頒獎典禮暨閉幕式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黃鴻穎  校長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0"/>
        <w:rPr/>
      </w:pPr>
      <w:r>
        <w:rPr/>
      </w:r>
    </w:p>
    <w:p>
      <w:pPr>
        <w:pStyle w:val="Style21"/>
        <w:snapToGrid w:val="false"/>
        <w:spacing w:before="108" w:after="108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0" w:footer="567" w:bottom="284" w:gutter="0"/>
      <w:pgNumType w:start="1"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>第</w:t>
    </w:r>
    <w:r>
      <w:rPr>
        <w:rStyle w:val="Style16"/>
      </w:rPr>
      <w:fldChar w:fldCharType="begin"/>
    </w:r>
    <w:r>
      <w:rPr>
        <w:rStyle w:val="Style16"/>
      </w:rPr>
      <w:instrText> PAGE </w:instrText>
    </w:r>
    <w:r>
      <w:rPr>
        <w:rStyle w:val="Style16"/>
      </w:rPr>
      <w:fldChar w:fldCharType="separate"/>
    </w:r>
    <w:r>
      <w:rPr>
        <w:rStyle w:val="Style16"/>
      </w:rPr>
      <w:t>1</w:t>
    </w:r>
    <w:r>
      <w:rPr>
        <w:rStyle w:val="Style16"/>
      </w:rPr>
      <w:fldChar w:fldCharType="end"/>
    </w:r>
    <w:r>
      <w:rPr/>
      <w:t>頁</w:t>
    </w:r>
  </w:p>
</w:ftr>
</file>

<file path=word/settings.xml><?xml version="1.0" encoding="utf-8"?>
<w:settings xmlns:w="http://schemas.openxmlformats.org/wordprocessingml/2006/main">
  <w:zoom w:percent="14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尾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碼"/>
    <w:basedOn w:val="Style14"/>
    <w:rPr/>
  </w:style>
  <w:style w:type="character" w:styleId="Style17">
    <w:name w:val="註解文字 字元"/>
    <w:qFormat/>
    <w:rPr>
      <w:rFonts w:ascii="Times New Roman" w:hAnsi="Times New Roman" w:eastAsia="新細明體" w:cs="Times New Roman"/>
      <w:szCs w:val="24"/>
    </w:rPr>
  </w:style>
  <w:style w:type="character" w:styleId="Style18">
    <w:name w:val="頁首 字元"/>
    <w:qFormat/>
    <w:rPr>
      <w:rFonts w:ascii="Times New Roman" w:hAnsi="Times New Roman"/>
      <w:kern w:val="2"/>
    </w:rPr>
  </w:style>
  <w:style w:type="character" w:styleId="Style19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Wingdings" w:hAnsi="Wingdings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20">
    <w:name w:val="Body Text"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Style21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頁首與頁尾"/>
    <w:basedOn w:val="Style20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false"/>
    </w:pPr>
    <w:rPr/>
  </w:style>
  <w:style w:type="paragraph" w:styleId="Style23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文字"/>
    <w:basedOn w:val="Style21"/>
    <w:qFormat/>
    <w:pPr>
      <w:suppressAutoHyphens w:val="true"/>
    </w:pPr>
    <w:rPr/>
  </w:style>
  <w:style w:type="paragraph" w:styleId="Style25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註解方塊文字"/>
    <w:basedOn w:val="Style21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7">
    <w:name w:val="表格內容"/>
    <w:basedOn w:val="Style20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NDC_ODF_Application_Tools/2.0.3$Windows_X86_64 LibreOffice_project/1472acae6e38251b44b07e4fedb25fc989b2f3fb</Application>
  <Pages>1</Pages>
  <Words>52</Words>
  <CharactersWithSpaces>353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2022-09-27T02:22:00Z</dcterms:created>
  <dc:creator>user</dc:creator>
  <dc:description/>
  <dc:language>zh-TW</dc:language>
  <cp:lastModifiedBy>SA300</cp:lastModifiedBy>
  <dcterms:modified xsi:type="dcterms:W3CDTF">2022-09-27T02:22:00Z</dcterms:modified>
  <cp:revision>2</cp:revision>
  <dc:subject/>
  <dc:title/>
</cp:coreProperties>
</file>